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BC48C5">
        <w:rPr>
          <w:rFonts w:asciiTheme="majorHAnsi" w:hAnsiTheme="majorHAnsi"/>
          <w:b/>
          <w:sz w:val="28"/>
          <w:szCs w:val="28"/>
        </w:rPr>
        <w:t xml:space="preserve">Délio José Esteves,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BC48C5">
        <w:rPr>
          <w:rFonts w:asciiTheme="majorHAnsi" w:hAnsiTheme="majorHAnsi"/>
          <w:sz w:val="28"/>
          <w:szCs w:val="28"/>
        </w:rPr>
        <w:t>trabalhista proposto em R$533,33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BC48C5">
        <w:rPr>
          <w:rFonts w:asciiTheme="majorHAnsi" w:hAnsiTheme="majorHAnsi"/>
          <w:b/>
          <w:sz w:val="28"/>
          <w:szCs w:val="28"/>
        </w:rPr>
        <w:t>R$4.148,12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Atenciosamente.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BC48C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Délio José Esteves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2C7C2B"/>
    <w:rsid w:val="004961ED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968E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</cp:revision>
  <dcterms:created xsi:type="dcterms:W3CDTF">2022-05-11T22:25:00Z</dcterms:created>
  <dcterms:modified xsi:type="dcterms:W3CDTF">2022-05-11T23:02:00Z</dcterms:modified>
</cp:coreProperties>
</file>