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6C799F">
        <w:rPr>
          <w:rFonts w:asciiTheme="majorHAnsi" w:hAnsiTheme="majorHAnsi"/>
          <w:b/>
          <w:sz w:val="28"/>
          <w:szCs w:val="28"/>
        </w:rPr>
        <w:t xml:space="preserve">Alexandre Costa Alcântara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6C799F">
        <w:rPr>
          <w:rFonts w:asciiTheme="majorHAnsi" w:hAnsiTheme="majorHAnsi"/>
          <w:sz w:val="28"/>
          <w:szCs w:val="28"/>
        </w:rPr>
        <w:t>trabalhista proposto em R$533,33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6C799F">
        <w:rPr>
          <w:rFonts w:asciiTheme="majorHAnsi" w:hAnsiTheme="majorHAnsi"/>
          <w:b/>
          <w:sz w:val="28"/>
          <w:szCs w:val="28"/>
        </w:rPr>
        <w:t>R$2.384,48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6C79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Alexandre Costa Alcântara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2C7C2B"/>
    <w:rsid w:val="004961ED"/>
    <w:rsid w:val="006C799F"/>
    <w:rsid w:val="009B028A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8D5A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7</cp:revision>
  <dcterms:created xsi:type="dcterms:W3CDTF">2022-05-11T22:25:00Z</dcterms:created>
  <dcterms:modified xsi:type="dcterms:W3CDTF">2022-05-11T23:41:00Z</dcterms:modified>
</cp:coreProperties>
</file>