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EE33AD">
        <w:rPr>
          <w:rFonts w:asciiTheme="majorHAnsi" w:hAnsiTheme="majorHAnsi"/>
          <w:b/>
          <w:sz w:val="28"/>
          <w:szCs w:val="28"/>
        </w:rPr>
        <w:t>Leonardo Pereira Bessa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EE33AD">
        <w:rPr>
          <w:rFonts w:asciiTheme="majorHAnsi" w:hAnsiTheme="majorHAnsi"/>
          <w:b/>
          <w:sz w:val="28"/>
          <w:szCs w:val="28"/>
        </w:rPr>
        <w:t>4.727,52.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EE33A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Leonardo Pereira Bessa</w:t>
      </w:r>
    </w:p>
    <w:p w:rsidR="00EE33AD" w:rsidRDefault="00EE33AD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B387F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32562"/>
    <w:rsid w:val="00DB6501"/>
    <w:rsid w:val="00EE33AD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1980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41</cp:revision>
  <dcterms:created xsi:type="dcterms:W3CDTF">2022-05-11T22:25:00Z</dcterms:created>
  <dcterms:modified xsi:type="dcterms:W3CDTF">2022-05-22T23:12:00Z</dcterms:modified>
</cp:coreProperties>
</file>